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Calibri" w:cs="Calibri" w:eastAsia="Calibri" w:hAnsi="Calibri"/>
          <w:b/>
          <w:bCs/>
          <w:color w:val="1F3A5F"/>
          <w:sz w:val="52"/>
          <w:szCs w:val="52"/>
        </w:rPr>
        <w:t xml:space="preserve">Adam Seed</w:t>
      </w:r>
    </w:p>
    <w:p>
      <w:pPr>
        <w:spacing w:after="40"/>
      </w:pPr>
      <w:r>
        <w:rPr>
          <w:rFonts w:ascii="Calibri" w:cs="Calibri" w:eastAsia="Calibri" w:hAnsi="Calibri"/>
          <w:color w:val="1A1A1A"/>
          <w:sz w:val="22"/>
          <w:szCs w:val="22"/>
        </w:rPr>
        <w:t xml:space="preserve">Head of Data  ·  Data, AI and Platform Leadership</w:t>
      </w:r>
    </w:p>
    <w:p>
      <w:pPr>
        <w:pBdr>
          <w:bottom w:val="single" w:color="CCCCCC" w:sz="6" w:space="6"/>
        </w:pBdr>
        <w:spacing w:after="20"/>
      </w:pPr>
      <w:r>
        <w:rPr>
          <w:rFonts w:ascii="Calibri" w:cs="Calibri" w:eastAsia="Calibri" w:hAnsi="Calibri"/>
          <w:color w:val="666666"/>
          <w:sz w:val="19"/>
          <w:szCs w:val="19"/>
        </w:rPr>
        <w:t xml:space="preserve">adamjseed@gmail.com   ·   </w:t>
      </w:r>
      <w:hyperlink w:history="1" r:id="rIdl6l8w-kzjkmebupvr3s1i">
        <w:r>
          <w:rPr>
            <w:rFonts w:ascii="Calibri" w:cs="Calibri" w:eastAsia="Calibri" w:hAnsi="Calibri"/>
            <w:color w:val="1F3A5F"/>
            <w:sz w:val="19"/>
            <w:szCs w:val="19"/>
            <w:u w:val="single"/>
          </w:rPr>
          <w:t xml:space="preserve">LinkedIn</w:t>
        </w:r>
      </w:hyperlink>
      <w:r>
        <w:rPr>
          <w:rFonts w:ascii="Calibri" w:cs="Calibri" w:eastAsia="Calibri" w:hAnsi="Calibri"/>
          <w:color w:val="666666"/>
          <w:sz w:val="19"/>
          <w:szCs w:val="19"/>
        </w:rPr>
      </w:r>
    </w:p>
    <w:p>
      <w:pPr>
        <w:pBdr>
          <w:bottom w:val="single" w:color="1F3A5F" w:sz="8" w:space="3"/>
        </w:pBdr>
        <w:spacing w:after="100" w:before="220"/>
      </w:pPr>
      <w:r>
        <w:rPr>
          <w:rFonts w:ascii="Calibri" w:cs="Calibri" w:eastAsia="Calibri" w:hAnsi="Calibri"/>
          <w:b/>
          <w:bCs/>
          <w:color w:val="1F3A5F"/>
          <w:spacing w:val="40"/>
          <w:sz w:val="22"/>
          <w:szCs w:val="22"/>
        </w:rPr>
        <w:t xml:space="preserve">PROFILE</w:t>
      </w:r>
    </w:p>
    <w:p>
      <w:pPr>
        <w:spacing w:after="40"/>
      </w:pPr>
      <w:r>
        <w:rPr>
          <w:rFonts w:ascii="Calibri" w:cs="Calibri" w:eastAsia="Calibri" w:hAnsi="Calibri"/>
          <w:b/>
          <w:bCs/>
          <w:color w:val="1A1A1A"/>
          <w:sz w:val="20"/>
          <w:szCs w:val="20"/>
        </w:rPr>
        <w:t xml:space="preserve">A data and AI leader who believes data earns its place commercially or not at all. </w:t>
      </w:r>
      <w:r>
        <w:rPr>
          <w:rFonts w:ascii="Calibri" w:cs="Calibri" w:eastAsia="Calibri" w:hAnsi="Calibri"/>
          <w:color w:val="1A1A1A"/>
          <w:sz w:val="20"/>
          <w:szCs w:val="20"/>
        </w:rPr>
        <w:t xml:space="preserve">Over twenty years turning data from a back-office cost centre into a product that drives revenue and margin. A pragmatist on production AI, backing what ships over what stays in the lab, while treating AI as essential to everyday productivity. A builder of cloud-native platforms, scaling data functions from startup to enterprise on automation rather than headcount. Built ENSEK's data function into a highly automated, product-led operation, where a team of just over fifty serves more than a thousand users at British Gas alone. Deep expertise in energy retail and financial data, as strong on delivery as on strategy.</w:t>
      </w:r>
    </w:p>
    <w:p>
      <w:pPr>
        <w:pBdr>
          <w:bottom w:val="single" w:color="1F3A5F" w:sz="8" w:space="3"/>
        </w:pBdr>
        <w:spacing w:after="100" w:before="220"/>
      </w:pPr>
      <w:r>
        <w:rPr>
          <w:rFonts w:ascii="Calibri" w:cs="Calibri" w:eastAsia="Calibri" w:hAnsi="Calibri"/>
          <w:b/>
          <w:bCs/>
          <w:color w:val="1F3A5F"/>
          <w:spacing w:val="40"/>
          <w:sz w:val="22"/>
          <w:szCs w:val="22"/>
        </w:rPr>
        <w:t xml:space="preserve">EXPERIENCE</w:t>
      </w:r>
    </w:p>
    <w:p>
      <w:pPr>
        <w:spacing w:after="20" w:before="140"/>
      </w:pPr>
      <w:r>
        <w:rPr>
          <w:rFonts w:ascii="Calibri" w:cs="Calibri" w:eastAsia="Calibri" w:hAnsi="Calibri"/>
          <w:b/>
          <w:bCs/>
          <w:color w:val="1A1A1A"/>
          <w:sz w:val="23"/>
          <w:szCs w:val="23"/>
        </w:rPr>
        <w:t xml:space="preserve">ENSEK</w:t>
      </w:r>
      <w:r>
        <w:rPr>
          <w:rFonts w:ascii="Calibri" w:cs="Calibri" w:eastAsia="Calibri" w:hAnsi="Calibri"/>
          <w:i/>
          <w:iCs/>
          <w:color w:val="666666"/>
          <w:sz w:val="19"/>
          <w:szCs w:val="19"/>
        </w:rPr>
        <w:t xml:space="preserve">   Centrica-owned energy retail SaaS</w:t>
      </w:r>
    </w:p>
    <w:p>
      <w:pPr>
        <w:tabs>
          <w:tab w:val="right" w:pos="9890"/>
        </w:tabs>
        <w:spacing w:after="40" w:before="40"/>
      </w:pPr>
      <w:r>
        <w:rPr>
          <w:rFonts w:ascii="Calibri" w:cs="Calibri" w:eastAsia="Calibri" w:hAnsi="Calibri"/>
          <w:b/>
          <w:bCs/>
          <w:i/>
          <w:iCs/>
          <w:color w:val="1F3A5F"/>
          <w:sz w:val="21"/>
          <w:szCs w:val="21"/>
        </w:rPr>
        <w:t xml:space="preserve">Head of Data</w:t>
      </w:r>
      <w:r>
        <w:rPr>
          <w:rFonts w:ascii="Calibri" w:cs="Calibri" w:eastAsia="Calibri" w:hAnsi="Calibri"/>
          <w:color w:val="666666"/>
          <w:sz w:val="20"/>
          <w:szCs w:val="20"/>
        </w:rPr>
        <w:tab/>
        <w:t xml:space="preserve">2019 to Present</w:t>
      </w:r>
    </w:p>
    <w:p>
      <w:pPr>
        <w:spacing w:after="60"/>
      </w:pPr>
      <w:r>
        <w:rPr>
          <w:rFonts w:ascii="Calibri" w:cs="Calibri" w:eastAsia="Calibri" w:hAnsi="Calibri"/>
          <w:i/>
          <w:iCs/>
          <w:color w:val="1A1A1A"/>
          <w:sz w:val="20"/>
          <w:szCs w:val="20"/>
        </w:rPr>
        <w:t xml:space="preserve">Founder of ENSEK's data function, leading over fifty people across data engineering, analytics and science. The function delivers the data, analytics and AI capability behind multiple energy suppliers, including British Gas, and drove the company's shift from feature delivery to treating data as a product the business sells.</w:t>
      </w:r>
    </w:p>
    <w:p>
      <w:pPr>
        <w:pStyle w:val="ListParagraph"/>
        <w:numPr>
          <w:ilvl w:val="0"/>
          <w:numId w:val="2"/>
        </w:numPr>
        <w:spacing w:after="30"/>
      </w:pPr>
      <w:r>
        <w:rPr>
          <w:rFonts w:ascii="Calibri" w:cs="Calibri" w:eastAsia="Calibri" w:hAnsi="Calibri"/>
          <w:color w:val="1A1A1A"/>
          <w:sz w:val="20"/>
          <w:szCs w:val="20"/>
        </w:rPr>
        <w:t xml:space="preserve">Founded the data function and scaled it through ENSEK's journey from a sub-20-person startup to a 550-strong, Centrica-owned business, having previously led the company's engineering and support functions through the same growth.</w:t>
      </w:r>
    </w:p>
    <w:p>
      <w:pPr>
        <w:pStyle w:val="ListParagraph"/>
        <w:numPr>
          <w:ilvl w:val="0"/>
          <w:numId w:val="2"/>
        </w:numPr>
        <w:spacing w:after="30"/>
      </w:pPr>
      <w:r>
        <w:rPr>
          <w:rFonts w:ascii="Calibri" w:cs="Calibri" w:eastAsia="Calibri" w:hAnsi="Calibri"/>
          <w:color w:val="1A1A1A"/>
          <w:sz w:val="20"/>
          <w:szCs w:val="20"/>
        </w:rPr>
        <w:t xml:space="preserve">Developed and retained the multidiscipline team, owning hiring, performance and salary calibration, and career development across the function.</w:t>
      </w:r>
    </w:p>
    <w:p>
      <w:pPr>
        <w:pStyle w:val="ListParagraph"/>
        <w:numPr>
          <w:ilvl w:val="0"/>
          <w:numId w:val="2"/>
        </w:numPr>
        <w:spacing w:after="30"/>
      </w:pPr>
      <w:r>
        <w:rPr>
          <w:rFonts w:ascii="Calibri" w:cs="Calibri" w:eastAsia="Calibri" w:hAnsi="Calibri"/>
          <w:color w:val="1A1A1A"/>
          <w:sz w:val="20"/>
          <w:szCs w:val="20"/>
        </w:rPr>
        <w:t xml:space="preserve">Authored the data strategy, endorsed by the executive, to reposition data from a reporting cost centre to a driver of recurring revenue, aligned to the CEO's invest-ahead-of-growth mandate, and built a domain maturity model to measure and drive the shift across the business.</w:t>
      </w:r>
    </w:p>
    <w:p>
      <w:pPr>
        <w:pStyle w:val="ListParagraph"/>
        <w:numPr>
          <w:ilvl w:val="0"/>
          <w:numId w:val="2"/>
        </w:numPr>
        <w:spacing w:after="30"/>
      </w:pPr>
      <w:r>
        <w:rPr>
          <w:rFonts w:ascii="Calibri" w:cs="Calibri" w:eastAsia="Calibri" w:hAnsi="Calibri"/>
          <w:color w:val="1A1A1A"/>
          <w:sz w:val="20"/>
          <w:szCs w:val="20"/>
        </w:rPr>
        <w:t xml:space="preserve">Built the Public Data Layer, ENSEK's commercial data model, delivered to clients as a governed, contract-based product that turns complex operational data into clean, ready-to-use data. Cloud-native and highly automated, covering ingestion, daily delivery by 4am, quality markers and Personal, Sensitive and PII classification under UK GDPR, on a £1m+ Databricks lakehouse and lakebase estate under a single Unity Catalog with permission-by-code access control.</w:t>
      </w:r>
    </w:p>
    <w:p>
      <w:pPr>
        <w:pStyle w:val="ListParagraph"/>
        <w:numPr>
          <w:ilvl w:val="0"/>
          <w:numId w:val="2"/>
        </w:numPr>
        <w:spacing w:after="30"/>
      </w:pPr>
      <w:r>
        <w:rPr>
          <w:rFonts w:ascii="Calibri" w:cs="Calibri" w:eastAsia="Calibri" w:hAnsi="Calibri"/>
          <w:color w:val="1A1A1A"/>
          <w:sz w:val="20"/>
          <w:szCs w:val="20"/>
        </w:rPr>
        <w:t xml:space="preserve">Turned the product into recurring revenue through a contracted DataLake integration that accounts for £7.9m annually.</w:t>
      </w:r>
    </w:p>
    <w:p>
      <w:pPr>
        <w:pStyle w:val="ListParagraph"/>
        <w:numPr>
          <w:ilvl w:val="0"/>
          <w:numId w:val="2"/>
        </w:numPr>
        <w:spacing w:after="30"/>
      </w:pPr>
      <w:r>
        <w:rPr>
          <w:rFonts w:ascii="Calibri" w:cs="Calibri" w:eastAsia="Calibri" w:hAnsi="Calibri"/>
          <w:color w:val="1A1A1A"/>
          <w:sz w:val="20"/>
          <w:szCs w:val="20"/>
        </w:rPr>
        <w:t xml:space="preserve">Cut client time to value for reporting and analytics by around 60% by delivering analytics-ready data they no longer need to rebuild, enabling them to focus on value rather than engineering challenges.</w:t>
      </w:r>
    </w:p>
    <w:p>
      <w:pPr>
        <w:pStyle w:val="ListParagraph"/>
        <w:numPr>
          <w:ilvl w:val="0"/>
          <w:numId w:val="2"/>
        </w:numPr>
        <w:spacing w:after="30"/>
      </w:pPr>
      <w:r>
        <w:rPr>
          <w:rFonts w:ascii="Calibri" w:cs="Calibri" w:eastAsia="Calibri" w:hAnsi="Calibri"/>
          <w:color w:val="1A1A1A"/>
          <w:sz w:val="20"/>
          <w:szCs w:val="20"/>
        </w:rPr>
        <w:t xml:space="preserve">Own the energy gross margin product, a standalone data product worth around £1.6m in ARR, taken by every client and reconciled daily to a £150k tolerance across British Gas's 6.5 million half-hourly electricity and 6.6 million daily gas meters, over 340 billion rows across the three-year model window, delivered against a contractual 9am SLA.</w:t>
      </w:r>
    </w:p>
    <w:p>
      <w:pPr>
        <w:pStyle w:val="ListParagraph"/>
        <w:numPr>
          <w:ilvl w:val="0"/>
          <w:numId w:val="2"/>
        </w:numPr>
        <w:spacing w:after="30"/>
      </w:pPr>
      <w:r>
        <w:rPr>
          <w:rFonts w:ascii="Calibri" w:cs="Calibri" w:eastAsia="Calibri" w:hAnsi="Calibri"/>
          <w:color w:val="1A1A1A"/>
          <w:sz w:val="20"/>
          <w:szCs w:val="20"/>
        </w:rPr>
        <w:t xml:space="preserve">Manage the data relationships across multiple clients, including British Gas as the largest, balancing competing priorities and turning them into a coherent product roadmap.</w:t>
      </w:r>
    </w:p>
    <w:p>
      <w:pPr>
        <w:pStyle w:val="ListParagraph"/>
        <w:numPr>
          <w:ilvl w:val="0"/>
          <w:numId w:val="2"/>
        </w:numPr>
        <w:spacing w:after="30"/>
      </w:pPr>
      <w:r>
        <w:rPr>
          <w:rFonts w:ascii="Calibri" w:cs="Calibri" w:eastAsia="Calibri" w:hAnsi="Calibri"/>
          <w:color w:val="1A1A1A"/>
          <w:sz w:val="20"/>
          <w:szCs w:val="20"/>
        </w:rPr>
        <w:t xml:space="preserve">Own data pre-sales for new client acquisition across ENSEK’s prospective energy supplier clients, running technical scoping and discovery calls, product demonstrations, and RFP responses — a client base that has numbered more than ten suppliers at points through ENSEK’s growth.</w:t>
      </w:r>
    </w:p>
    <w:p>
      <w:pPr>
        <w:pStyle w:val="ListParagraph"/>
        <w:numPr>
          <w:ilvl w:val="0"/>
          <w:numId w:val="2"/>
        </w:numPr>
        <w:spacing w:after="30"/>
      </w:pPr>
      <w:r>
        <w:rPr>
          <w:rFonts w:ascii="Calibri" w:cs="Calibri" w:eastAsia="Calibri" w:hAnsi="Calibri"/>
          <w:color w:val="1A1A1A"/>
          <w:sz w:val="20"/>
          <w:szCs w:val="20"/>
        </w:rPr>
        <w:t xml:space="preserve">Stood up an AI and ML platform with usage and cost monitoring, evaluation frameworks and model governance aligned to Ofgem expectations, keeping regulated customer data within controlled boundaries. Built an agentic AI solution for account summary generation, forecast to reach around 17 million model calls a month at full rollout, with a debt-propensity model and asset-failure prediction in development.</w:t>
      </w:r>
    </w:p>
    <w:p>
      <w:pPr>
        <w:pStyle w:val="ListParagraph"/>
        <w:numPr>
          <w:ilvl w:val="0"/>
          <w:numId w:val="2"/>
        </w:numPr>
        <w:spacing w:after="30"/>
      </w:pPr>
      <w:r>
        <w:rPr>
          <w:rFonts w:ascii="Calibri" w:cs="Calibri" w:eastAsia="Calibri" w:hAnsi="Calibri"/>
          <w:color w:val="1A1A1A"/>
          <w:sz w:val="20"/>
          <w:szCs w:val="20"/>
        </w:rPr>
        <w:t xml:space="preserve">Selected and introduced Sigma as ENSEK's data visualisation tool, enacting the data democratisation principle from the strategy by putting governed, self-service data into every team's hands.</w:t>
      </w:r>
    </w:p>
    <w:p>
      <w:pPr>
        <w:pStyle w:val="ListParagraph"/>
        <w:numPr>
          <w:ilvl w:val="0"/>
          <w:numId w:val="2"/>
        </w:numPr>
        <w:spacing w:after="30"/>
      </w:pPr>
      <w:r>
        <w:rPr>
          <w:rFonts w:ascii="Calibri" w:cs="Calibri" w:eastAsia="Calibri" w:hAnsi="Calibri"/>
          <w:color w:val="1A1A1A"/>
          <w:sz w:val="20"/>
          <w:szCs w:val="20"/>
        </w:rPr>
        <w:t xml:space="preserve">Delivered a multi-region data platform for ENSEK's expansion into the Benelux and Australian markets, with data residency and processing across regions.</w:t>
      </w:r>
    </w:p>
    <w:p>
      <w:pPr>
        <w:pStyle w:val="ListParagraph"/>
        <w:numPr>
          <w:ilvl w:val="0"/>
          <w:numId w:val="2"/>
        </w:numPr>
        <w:spacing w:after="30"/>
      </w:pPr>
      <w:r>
        <w:rPr>
          <w:rFonts w:ascii="Calibri" w:cs="Calibri" w:eastAsia="Calibri" w:hAnsi="Calibri"/>
          <w:color w:val="1A1A1A"/>
          <w:sz w:val="20"/>
          <w:szCs w:val="20"/>
        </w:rPr>
        <w:t xml:space="preserve">Designed the embedded operating model that places data specialists inside product domains while retaining a central function for standards, governance and cross-domain products, with data products shipped inside product releases, such as smart metering dashboards delivered alongside feature launches.</w:t>
      </w:r>
    </w:p>
    <w:p>
      <w:pPr>
        <w:tabs>
          <w:tab w:val="right" w:pos="9890"/>
        </w:tabs>
        <w:spacing w:after="40" w:before="40"/>
      </w:pPr>
      <w:r>
        <w:rPr>
          <w:rFonts w:ascii="Calibri" w:cs="Calibri" w:eastAsia="Calibri" w:hAnsi="Calibri"/>
          <w:b/>
          <w:bCs/>
          <w:i/>
          <w:iCs/>
          <w:color w:val="1F3A5F"/>
          <w:sz w:val="21"/>
          <w:szCs w:val="21"/>
        </w:rPr>
        <w:t xml:space="preserve">Head of Support and DevOps</w:t>
      </w:r>
      <w:r>
        <w:rPr>
          <w:rFonts w:ascii="Calibri" w:cs="Calibri" w:eastAsia="Calibri" w:hAnsi="Calibri"/>
          <w:color w:val="666666"/>
          <w:sz w:val="20"/>
          <w:szCs w:val="20"/>
        </w:rPr>
        <w:tab/>
        <w:t xml:space="preserve">2017 to 2019</w:t>
      </w:r>
    </w:p>
    <w:p>
      <w:pPr>
        <w:pStyle w:val="ListParagraph"/>
        <w:numPr>
          <w:ilvl w:val="0"/>
          <w:numId w:val="2"/>
        </w:numPr>
        <w:spacing w:after="30"/>
      </w:pPr>
      <w:r>
        <w:rPr>
          <w:rFonts w:ascii="Calibri" w:cs="Calibri" w:eastAsia="Calibri" w:hAnsi="Calibri"/>
          <w:color w:val="1A1A1A"/>
          <w:sz w:val="20"/>
          <w:szCs w:val="20"/>
        </w:rPr>
        <w:t xml:space="preserve">Stood up ENSEK's support and DevOps functions from scratch, hiring and building the team to around fifteen as the client base grew to ten energy suppliers.</w:t>
      </w:r>
    </w:p>
    <w:p>
      <w:pPr>
        <w:pStyle w:val="ListParagraph"/>
        <w:numPr>
          <w:ilvl w:val="0"/>
          <w:numId w:val="2"/>
        </w:numPr>
        <w:spacing w:after="30"/>
      </w:pPr>
      <w:r>
        <w:rPr>
          <w:rFonts w:ascii="Calibri" w:cs="Calibri" w:eastAsia="Calibri" w:hAnsi="Calibri"/>
          <w:color w:val="1A1A1A"/>
          <w:sz w:val="20"/>
          <w:szCs w:val="20"/>
        </w:rPr>
        <w:t xml:space="preserve">Introduced service level agreements covering API performance and system reliability, establishing the operational standards the business was measured against as it scaled.</w:t>
      </w:r>
    </w:p>
    <w:p>
      <w:pPr>
        <w:pStyle w:val="ListParagraph"/>
        <w:numPr>
          <w:ilvl w:val="0"/>
          <w:numId w:val="2"/>
        </w:numPr>
        <w:spacing w:after="30"/>
      </w:pPr>
      <w:r>
        <w:rPr>
          <w:rFonts w:ascii="Calibri" w:cs="Calibri" w:eastAsia="Calibri" w:hAnsi="Calibri"/>
          <w:color w:val="1A1A1A"/>
          <w:sz w:val="20"/>
          <w:szCs w:val="20"/>
        </w:rPr>
        <w:t xml:space="preserve">Built incident management and on-call practice from the ground up, implementing PagerDuty and a formal incident management system.</w:t>
      </w:r>
    </w:p>
    <w:p>
      <w:pPr>
        <w:tabs>
          <w:tab w:val="right" w:pos="9890"/>
        </w:tabs>
        <w:spacing w:after="40" w:before="40"/>
      </w:pPr>
      <w:r>
        <w:rPr>
          <w:rFonts w:ascii="Calibri" w:cs="Calibri" w:eastAsia="Calibri" w:hAnsi="Calibri"/>
          <w:b/>
          <w:bCs/>
          <w:i/>
          <w:iCs/>
          <w:color w:val="1F3A5F"/>
          <w:sz w:val="21"/>
          <w:szCs w:val="21"/>
        </w:rPr>
        <w:t xml:space="preserve">Head of Engineering</w:t>
      </w:r>
      <w:r>
        <w:rPr>
          <w:rFonts w:ascii="Calibri" w:cs="Calibri" w:eastAsia="Calibri" w:hAnsi="Calibri"/>
          <w:color w:val="666666"/>
          <w:sz w:val="20"/>
          <w:szCs w:val="20"/>
        </w:rPr>
        <w:tab/>
        <w:t xml:space="preserve">2016 to 2017</w:t>
      </w:r>
    </w:p>
    <w:p>
      <w:pPr>
        <w:pStyle w:val="ListParagraph"/>
        <w:numPr>
          <w:ilvl w:val="0"/>
          <w:numId w:val="2"/>
        </w:numPr>
        <w:spacing w:after="30"/>
      </w:pPr>
      <w:r>
        <w:rPr>
          <w:rFonts w:ascii="Calibri" w:cs="Calibri" w:eastAsia="Calibri" w:hAnsi="Calibri"/>
          <w:color w:val="1A1A1A"/>
          <w:sz w:val="20"/>
          <w:szCs w:val="20"/>
        </w:rPr>
        <w:t xml:space="preserve">Led a team of around ten engineers through ENSEK's earliest growth phase, introducing agile ways of working drawn from an extensive prior consulting background in agile delivery.</w:t>
      </w:r>
    </w:p>
    <w:p>
      <w:pPr>
        <w:pStyle w:val="ListParagraph"/>
        <w:numPr>
          <w:ilvl w:val="0"/>
          <w:numId w:val="2"/>
        </w:numPr>
        <w:spacing w:after="30"/>
      </w:pPr>
      <w:r>
        <w:rPr>
          <w:rFonts w:ascii="Calibri" w:cs="Calibri" w:eastAsia="Calibri" w:hAnsi="Calibri"/>
          <w:color w:val="1A1A1A"/>
          <w:sz w:val="20"/>
          <w:szCs w:val="20"/>
        </w:rPr>
        <w:t xml:space="preserve">Designed the sprint delivery model in Azure DevOps still used across ENSEK today, established the engineering hiring process, and set up the team's release and test functions.</w:t>
      </w:r>
    </w:p>
    <w:p>
      <w:pPr>
        <w:spacing w:after="20" w:before="140"/>
      </w:pPr>
      <w:r>
        <w:rPr>
          <w:rFonts w:ascii="Calibri" w:cs="Calibri" w:eastAsia="Calibri" w:hAnsi="Calibri"/>
          <w:b/>
          <w:bCs/>
          <w:color w:val="1A1A1A"/>
          <w:sz w:val="23"/>
          <w:szCs w:val="23"/>
        </w:rPr>
        <w:t xml:space="preserve">ASeed-IT Limited</w:t>
      </w:r>
    </w:p>
    <w:p>
      <w:pPr>
        <w:tabs>
          <w:tab w:val="right" w:pos="9890"/>
        </w:tabs>
        <w:spacing w:after="40" w:before="40"/>
      </w:pPr>
      <w:r>
        <w:rPr>
          <w:rFonts w:ascii="Calibri" w:cs="Calibri" w:eastAsia="Calibri" w:hAnsi="Calibri"/>
          <w:b/>
          <w:bCs/>
          <w:i/>
          <w:iCs/>
          <w:color w:val="1F3A5F"/>
          <w:sz w:val="21"/>
          <w:szCs w:val="21"/>
        </w:rPr>
        <w:t xml:space="preserve">Founder and Managing Director</w:t>
      </w:r>
      <w:r>
        <w:rPr>
          <w:rFonts w:ascii="Calibri" w:cs="Calibri" w:eastAsia="Calibri" w:hAnsi="Calibri"/>
          <w:color w:val="666666"/>
          <w:sz w:val="20"/>
          <w:szCs w:val="20"/>
        </w:rPr>
        <w:tab/>
        <w:t xml:space="preserve">2015 to 2017</w:t>
      </w:r>
    </w:p>
    <w:p>
      <w:pPr>
        <w:pStyle w:val="ListParagraph"/>
        <w:numPr>
          <w:ilvl w:val="0"/>
          <w:numId w:val="2"/>
        </w:numPr>
        <w:spacing w:after="30"/>
      </w:pPr>
      <w:r>
        <w:rPr>
          <w:rFonts w:ascii="Calibri" w:cs="Calibri" w:eastAsia="Calibri" w:hAnsi="Calibri"/>
          <w:color w:val="1A1A1A"/>
          <w:sz w:val="20"/>
          <w:szCs w:val="20"/>
        </w:rPr>
        <w:t xml:space="preserve">Founded and ran an independent data and analytics consultancy from a standing start, winning and delivering integration and business intelligence projects for UK and international clients across multiple sectors, in parallel with the first year at ENSEK before being wound down.</w:t>
      </w:r>
    </w:p>
    <w:p>
      <w:pPr>
        <w:spacing w:after="20" w:before="140"/>
      </w:pPr>
      <w:r>
        <w:rPr>
          <w:rFonts w:ascii="Calibri" w:cs="Calibri" w:eastAsia="Calibri" w:hAnsi="Calibri"/>
          <w:b/>
          <w:bCs/>
          <w:color w:val="1A1A1A"/>
          <w:sz w:val="23"/>
          <w:szCs w:val="23"/>
        </w:rPr>
        <w:t xml:space="preserve">Rittman Mead</w:t>
      </w:r>
    </w:p>
    <w:p>
      <w:pPr>
        <w:tabs>
          <w:tab w:val="right" w:pos="9890"/>
        </w:tabs>
        <w:spacing w:after="40" w:before="40"/>
      </w:pPr>
      <w:r>
        <w:rPr>
          <w:rFonts w:ascii="Calibri" w:cs="Calibri" w:eastAsia="Calibri" w:hAnsi="Calibri"/>
          <w:b/>
          <w:bCs/>
          <w:i/>
          <w:iCs/>
          <w:color w:val="1F3A5F"/>
          <w:sz w:val="21"/>
          <w:szCs w:val="21"/>
        </w:rPr>
        <w:t xml:space="preserve">Principal Consultant</w:t>
      </w:r>
      <w:r>
        <w:rPr>
          <w:rFonts w:ascii="Calibri" w:cs="Calibri" w:eastAsia="Calibri" w:hAnsi="Calibri"/>
          <w:color w:val="666666"/>
          <w:sz w:val="20"/>
          <w:szCs w:val="20"/>
        </w:rPr>
        <w:tab/>
        <w:t xml:space="preserve">2009 to 2015</w:t>
      </w:r>
    </w:p>
    <w:p>
      <w:pPr>
        <w:pStyle w:val="ListParagraph"/>
        <w:numPr>
          <w:ilvl w:val="0"/>
          <w:numId w:val="2"/>
        </w:numPr>
        <w:spacing w:after="30"/>
      </w:pPr>
      <w:r>
        <w:rPr>
          <w:rFonts w:ascii="Calibri" w:cs="Calibri" w:eastAsia="Calibri" w:hAnsi="Calibri"/>
          <w:color w:val="1A1A1A"/>
          <w:sz w:val="20"/>
          <w:szCs w:val="20"/>
        </w:rPr>
        <w:t xml:space="preserve">Led business intelligence and data warehouse architecture and delivery for large organisations internationally and across multiple sectors, working as a senior consultant, technical lead and trainer.</w:t>
      </w:r>
    </w:p>
    <w:p>
      <w:pPr>
        <w:pStyle w:val="ListParagraph"/>
        <w:numPr>
          <w:ilvl w:val="0"/>
          <w:numId w:val="2"/>
        </w:numPr>
        <w:spacing w:after="30"/>
      </w:pPr>
      <w:r>
        <w:rPr>
          <w:rFonts w:ascii="Calibri" w:cs="Calibri" w:eastAsia="Calibri" w:hAnsi="Calibri"/>
          <w:color w:val="1A1A1A"/>
          <w:sz w:val="20"/>
          <w:szCs w:val="20"/>
        </w:rPr>
        <w:t xml:space="preserve">Selected clients: NHS, Barclaycard, Deutsche Bank, National Trust, WorldPay and NASA JPL.</w:t>
      </w:r>
    </w:p>
    <w:p>
      <w:pPr>
        <w:spacing w:after="20" w:before="140"/>
      </w:pPr>
      <w:r>
        <w:rPr>
          <w:rFonts w:ascii="Calibri" w:cs="Calibri" w:eastAsia="Calibri" w:hAnsi="Calibri"/>
          <w:b/>
          <w:bCs/>
          <w:color w:val="1A1A1A"/>
          <w:sz w:val="23"/>
          <w:szCs w:val="23"/>
        </w:rPr>
        <w:t xml:space="preserve">E.ON</w:t>
      </w:r>
    </w:p>
    <w:p>
      <w:pPr>
        <w:tabs>
          <w:tab w:val="right" w:pos="9890"/>
        </w:tabs>
        <w:spacing w:after="40" w:before="40"/>
      </w:pPr>
      <w:r>
        <w:rPr>
          <w:rFonts w:ascii="Calibri" w:cs="Calibri" w:eastAsia="Calibri" w:hAnsi="Calibri"/>
          <w:b/>
          <w:bCs/>
          <w:i/>
          <w:iCs/>
          <w:color w:val="1F3A5F"/>
          <w:sz w:val="21"/>
          <w:szCs w:val="21"/>
        </w:rPr>
        <w:t xml:space="preserve">Lead BI Developer</w:t>
      </w:r>
      <w:r>
        <w:rPr>
          <w:rFonts w:ascii="Calibri" w:cs="Calibri" w:eastAsia="Calibri" w:hAnsi="Calibri"/>
          <w:color w:val="666666"/>
          <w:sz w:val="20"/>
          <w:szCs w:val="20"/>
        </w:rPr>
        <w:tab/>
        <w:t xml:space="preserve">2003 to 2009</w:t>
      </w:r>
    </w:p>
    <w:p>
      <w:pPr>
        <w:pStyle w:val="ListParagraph"/>
        <w:numPr>
          <w:ilvl w:val="0"/>
          <w:numId w:val="2"/>
        </w:numPr>
        <w:spacing w:after="30"/>
      </w:pPr>
      <w:r>
        <w:rPr>
          <w:rFonts w:ascii="Calibri" w:cs="Calibri" w:eastAsia="Calibri" w:hAnsi="Calibri"/>
          <w:color w:val="1A1A1A"/>
          <w:sz w:val="20"/>
          <w:szCs w:val="20"/>
        </w:rPr>
        <w:t xml:space="preserve">Designed and delivered data warehouse and BI reporting architecture, project-managing the rollout of new reporting capability.</w:t>
      </w:r>
    </w:p>
    <w:p>
      <w:pPr>
        <w:pBdr>
          <w:bottom w:val="single" w:color="1F3A5F" w:sz="8" w:space="3"/>
        </w:pBdr>
        <w:spacing w:after="100" w:before="220"/>
      </w:pPr>
      <w:r>
        <w:rPr>
          <w:rFonts w:ascii="Calibri" w:cs="Calibri" w:eastAsia="Calibri" w:hAnsi="Calibri"/>
          <w:b/>
          <w:bCs/>
          <w:color w:val="1F3A5F"/>
          <w:spacing w:val="40"/>
          <w:sz w:val="22"/>
          <w:szCs w:val="22"/>
        </w:rPr>
        <w:t xml:space="preserve">SKILLS</w:t>
      </w:r>
    </w:p>
    <w:p>
      <w:pPr>
        <w:spacing w:after="50"/>
      </w:pPr>
      <w:r>
        <w:rPr>
          <w:rFonts w:ascii="Calibri" w:cs="Calibri" w:eastAsia="Calibri" w:hAnsi="Calibri"/>
          <w:b/>
          <w:bCs/>
          <w:color w:val="1F3A5F"/>
          <w:sz w:val="20"/>
          <w:szCs w:val="20"/>
        </w:rPr>
        <w:t xml:space="preserve">Data leadership and strategy: </w:t>
      </w:r>
      <w:r>
        <w:rPr>
          <w:rFonts w:ascii="Calibri" w:cs="Calibri" w:eastAsia="Calibri" w:hAnsi="Calibri"/>
          <w:color w:val="1A1A1A"/>
          <w:sz w:val="20"/>
          <w:szCs w:val="20"/>
        </w:rPr>
        <w:t xml:space="preserve">Data strategy and roadmap, data function build and scaling, operating model design, executive stakeholder management, data as a commercial product, vendor and commercial management</w:t>
      </w:r>
    </w:p>
    <w:p>
      <w:pPr>
        <w:spacing w:after="50"/>
      </w:pPr>
      <w:r>
        <w:rPr>
          <w:rFonts w:ascii="Calibri" w:cs="Calibri" w:eastAsia="Calibri" w:hAnsi="Calibri"/>
          <w:b/>
          <w:bCs/>
          <w:color w:val="1F3A5F"/>
          <w:sz w:val="20"/>
          <w:szCs w:val="20"/>
        </w:rPr>
        <w:t xml:space="preserve">AI and machine learning: </w:t>
      </w:r>
      <w:r>
        <w:rPr>
          <w:rFonts w:ascii="Calibri" w:cs="Calibri" w:eastAsia="Calibri" w:hAnsi="Calibri"/>
          <w:color w:val="1A1A1A"/>
          <w:sz w:val="20"/>
          <w:szCs w:val="20"/>
        </w:rPr>
        <w:t xml:space="preserve">Production ML and MLOps (MLflow, SageMaker), classical techniques (decision trees, k-means clustering, LSTM), LLM and generative AI applications (LangChain, Databricks AI Gateway, AWS Bedrock), model governance and evaluation, responsible AI</w:t>
      </w:r>
    </w:p>
    <w:p>
      <w:pPr>
        <w:spacing w:after="50"/>
      </w:pPr>
      <w:r>
        <w:rPr>
          <w:rFonts w:ascii="Calibri" w:cs="Calibri" w:eastAsia="Calibri" w:hAnsi="Calibri"/>
          <w:b/>
          <w:bCs/>
          <w:color w:val="1F3A5F"/>
          <w:sz w:val="20"/>
          <w:szCs w:val="20"/>
        </w:rPr>
        <w:t xml:space="preserve">Data modelling and architecture: </w:t>
      </w:r>
      <w:r>
        <w:rPr>
          <w:rFonts w:ascii="Calibri" w:cs="Calibri" w:eastAsia="Calibri" w:hAnsi="Calibri"/>
          <w:color w:val="1A1A1A"/>
          <w:sz w:val="20"/>
          <w:szCs w:val="20"/>
        </w:rPr>
        <w:t xml:space="preserve">Star schema, data marts, Data Vault, 3NF; data product and semantic layer design; multi-region and multi-tenant architecture; change data capture and ingestion</w:t>
      </w:r>
    </w:p>
    <w:p>
      <w:pPr>
        <w:spacing w:after="50"/>
      </w:pPr>
      <w:r>
        <w:rPr>
          <w:rFonts w:ascii="Calibri" w:cs="Calibri" w:eastAsia="Calibri" w:hAnsi="Calibri"/>
          <w:b/>
          <w:bCs/>
          <w:color w:val="1F3A5F"/>
          <w:sz w:val="20"/>
          <w:szCs w:val="20"/>
        </w:rPr>
        <w:t xml:space="preserve">Platforms, databases and streaming: </w:t>
      </w:r>
      <w:r>
        <w:rPr>
          <w:rFonts w:ascii="Calibri" w:cs="Calibri" w:eastAsia="Calibri" w:hAnsi="Calibri"/>
          <w:color w:val="1A1A1A"/>
          <w:sz w:val="20"/>
          <w:szCs w:val="20"/>
        </w:rPr>
        <w:t xml:space="preserve">AWS (primary), Azure, GCP; Databricks lakehouse and lakebase, Unity Catalog; MSSQL, Oracle, Postgres, MongoDB; Hadoop; Kafka, Kinesis</w:t>
      </w:r>
    </w:p>
    <w:p>
      <w:pPr>
        <w:spacing w:after="50"/>
      </w:pPr>
      <w:r>
        <w:rPr>
          <w:rFonts w:ascii="Calibri" w:cs="Calibri" w:eastAsia="Calibri" w:hAnsi="Calibri"/>
          <w:b/>
          <w:bCs/>
          <w:color w:val="1F3A5F"/>
          <w:sz w:val="20"/>
          <w:szCs w:val="20"/>
        </w:rPr>
        <w:t xml:space="preserve">Software and platform engineering: </w:t>
      </w:r>
      <w:r>
        <w:rPr>
          <w:rFonts w:ascii="Calibri" w:cs="Calibri" w:eastAsia="Calibri" w:hAnsi="Calibri"/>
          <w:color w:val="1A1A1A"/>
          <w:sz w:val="20"/>
          <w:szCs w:val="20"/>
        </w:rPr>
        <w:t xml:space="preserve">SOLID design principles, microservice architecture, containerisation and orchestration (Docker, Kubernetes), infrastructure as code (Terraform), pipeline orchestration (Airflow, dbt) — reflecting the growing convergence of data and software engineering disciplines</w:t>
      </w:r>
    </w:p>
    <w:p>
      <w:pPr>
        <w:spacing w:after="50"/>
      </w:pPr>
      <w:r>
        <w:rPr>
          <w:rFonts w:ascii="Calibri" w:cs="Calibri" w:eastAsia="Calibri" w:hAnsi="Calibri"/>
          <w:b/>
          <w:bCs/>
          <w:color w:val="1F3A5F"/>
          <w:sz w:val="20"/>
          <w:szCs w:val="20"/>
        </w:rPr>
        <w:t xml:space="preserve">Governance, delivery and domain: </w:t>
      </w:r>
      <w:r>
        <w:rPr>
          <w:rFonts w:ascii="Calibri" w:cs="Calibri" w:eastAsia="Calibri" w:hAnsi="Calibri"/>
          <w:color w:val="1A1A1A"/>
          <w:sz w:val="20"/>
          <w:szCs w:val="20"/>
        </w:rPr>
        <w:t xml:space="preserve">Data governance and classification, UK GDPR, data quality, agile delivery, Azure DevOps, energy retail, gross margin and financial analytics</w:t>
      </w:r>
    </w:p>
    <w:p>
      <w:pPr>
        <w:spacing w:after="50"/>
      </w:pPr>
      <w:r>
        <w:rPr>
          <w:rFonts w:ascii="Calibri" w:cs="Calibri" w:eastAsia="Calibri" w:hAnsi="Calibri"/>
          <w:b/>
          <w:bCs/>
          <w:color w:val="1F3A5F"/>
          <w:sz w:val="20"/>
          <w:szCs w:val="20"/>
        </w:rPr>
        <w:t xml:space="preserve">Technical fluency: </w:t>
      </w:r>
      <w:r>
        <w:rPr>
          <w:rFonts w:ascii="Calibri" w:cs="Calibri" w:eastAsia="Calibri" w:hAnsi="Calibri"/>
          <w:color w:val="1A1A1A"/>
          <w:sz w:val="20"/>
          <w:szCs w:val="20"/>
        </w:rPr>
        <w:t xml:space="preserve">SQL, Python, Spark</w:t>
      </w:r>
    </w:p>
    <w:p>
      <w:pPr>
        <w:pBdr>
          <w:bottom w:val="single" w:color="1F3A5F" w:sz="8" w:space="3"/>
        </w:pBdr>
        <w:spacing w:after="100" w:before="220"/>
      </w:pPr>
      <w:r>
        <w:rPr>
          <w:rFonts w:ascii="Calibri" w:cs="Calibri" w:eastAsia="Calibri" w:hAnsi="Calibri"/>
          <w:b/>
          <w:bCs/>
          <w:color w:val="1F3A5F"/>
          <w:spacing w:val="40"/>
          <w:sz w:val="22"/>
          <w:szCs w:val="22"/>
        </w:rPr>
        <w:t xml:space="preserve">EDUCATION</w:t>
      </w:r>
    </w:p>
    <w:p>
      <w:pPr>
        <w:spacing w:after="40"/>
      </w:pPr>
      <w:r>
        <w:rPr>
          <w:rFonts w:ascii="Calibri" w:cs="Calibri" w:eastAsia="Calibri" w:hAnsi="Calibri"/>
          <w:b/>
          <w:bCs/>
          <w:color w:val="1A1A1A"/>
          <w:sz w:val="20"/>
          <w:szCs w:val="20"/>
        </w:rPr>
        <w:t xml:space="preserve">BSc (Hons) Multimedia Production</w:t>
      </w:r>
      <w:r>
        <w:rPr>
          <w:rFonts w:ascii="Calibri" w:cs="Calibri" w:eastAsia="Calibri" w:hAnsi="Calibri"/>
          <w:color w:val="1A1A1A"/>
          <w:sz w:val="20"/>
          <w:szCs w:val="20"/>
        </w:rPr>
        <w:t xml:space="preserve">, Nottingham Trent University, 2000</w:t>
      </w:r>
    </w:p>
    <w:p>
      <w:pPr>
        <w:pBdr>
          <w:bottom w:val="single" w:color="1F3A5F" w:sz="8" w:space="3"/>
        </w:pBdr>
        <w:spacing w:after="100" w:before="220"/>
      </w:pPr>
      <w:r>
        <w:rPr>
          <w:rFonts w:ascii="Calibri" w:cs="Calibri" w:eastAsia="Calibri" w:hAnsi="Calibri"/>
          <w:b/>
          <w:bCs/>
          <w:color w:val="1F3A5F"/>
          <w:spacing w:val="40"/>
          <w:sz w:val="22"/>
          <w:szCs w:val="22"/>
        </w:rPr>
        <w:t xml:space="preserve">SPEAKING, TRAINING AND PUBLICATIONS</w:t>
      </w:r>
    </w:p>
    <w:p>
      <w:pPr>
        <w:pStyle w:val="ListParagraph"/>
        <w:numPr>
          <w:ilvl w:val="0"/>
          <w:numId w:val="2"/>
        </w:numPr>
        <w:spacing w:after="30"/>
      </w:pPr>
      <w:r>
        <w:rPr>
          <w:rFonts w:ascii="Calibri" w:cs="Calibri" w:eastAsia="Calibri" w:hAnsi="Calibri"/>
          <w:color w:val="1A1A1A"/>
          <w:sz w:val="20"/>
          <w:szCs w:val="20"/>
        </w:rPr>
        <w:t xml:space="preserve">Contributor to Oracle Business Intelligence 11g Developers Guide (Mark Rittman, Oracle Press, 2012).</w:t>
      </w:r>
    </w:p>
    <w:p>
      <w:pPr>
        <w:pStyle w:val="ListParagraph"/>
        <w:numPr>
          <w:ilvl w:val="0"/>
          <w:numId w:val="2"/>
        </w:numPr>
        <w:spacing w:after="30"/>
      </w:pPr>
      <w:r>
        <w:rPr>
          <w:rFonts w:ascii="Calibri" w:cs="Calibri" w:eastAsia="Calibri" w:hAnsi="Calibri"/>
          <w:color w:val="1A1A1A"/>
          <w:sz w:val="20"/>
          <w:szCs w:val="20"/>
        </w:rPr>
        <w:t xml:space="preserve">Delivered business intelligence training to clients internationally.</w:t>
      </w:r>
    </w:p>
    <w:p>
      <w:pPr>
        <w:pStyle w:val="ListParagraph"/>
        <w:numPr>
          <w:ilvl w:val="0"/>
          <w:numId w:val="2"/>
        </w:numPr>
        <w:spacing w:after="30"/>
      </w:pPr>
      <w:r>
        <w:rPr>
          <w:rFonts w:ascii="Calibri" w:cs="Calibri" w:eastAsia="Calibri" w:hAnsi="Calibri"/>
          <w:color w:val="1A1A1A"/>
          <w:sz w:val="20"/>
          <w:szCs w:val="20"/>
        </w:rPr>
        <w:t xml:space="preserve">Regular speaker at industry conferences and user groups, in the UK and internationally.</w:t>
      </w:r>
    </w:p>
    <w:sectPr>
      <w:footerReference w:type="default" r:id="rId7"/>
      <w:pgSz w:w="11906" w:h="16838" w:orient="portrait"/>
      <w:pgMar w:top="864" w:right="1008" w:bottom="720"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666666"/>
        <w:sz w:val="16"/>
        <w:szCs w:val="16"/>
      </w:rPr>
      <w:t xml:space="preserve">Adam Seed   ·   Page </w:t>
    </w:r>
    <w:r>
      <w:rPr>
        <w:rFonts w:ascii="Calibri" w:cs="Calibri" w:eastAsia="Calibri" w:hAnsi="Calibri"/>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8" w:hanging="180"/>
      </w:pPr>
      <w:rPr>
        <w:color w:val="1F3A5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6l8w-kzjkmebupvr3s1i" Type="http://schemas.openxmlformats.org/officeDocument/2006/relationships/hyperlink" Target="https://www.linkedin.com/in/adam-seed-12450618/" TargetMode="Externa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 Seed - CV</dc:title>
  <dc:creator>Adam Seed</dc:creator>
  <cp:lastModifiedBy>Un-named</cp:lastModifiedBy>
  <cp:revision>1</cp:revision>
  <dcterms:created xsi:type="dcterms:W3CDTF">2026-08-24T14:15:29.375Z</dcterms:created>
  <dcterms:modified xsi:type="dcterms:W3CDTF">2026-08-24T14:15:29.448Z</dcterms:modified>
</cp:coreProperties>
</file>

<file path=docProps/custom.xml><?xml version="1.0" encoding="utf-8"?>
<Properties xmlns="http://schemas.openxmlformats.org/officeDocument/2006/custom-properties" xmlns:vt="http://schemas.openxmlformats.org/officeDocument/2006/docPropsVTypes"/>
</file>